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center"/>
        <w:rPr>
          <w:rFonts w:hint="eastAsia" w:eastAsia="黑体"/>
          <w:sz w:val="28"/>
          <w:szCs w:val="28"/>
          <w:lang w:eastAsia="zh-CN"/>
        </w:rPr>
      </w:pPr>
      <w:r>
        <w:rPr>
          <w:rFonts w:hint="eastAsia" w:ascii="黑体" w:eastAsia="黑体" w:cs="黑体"/>
          <w:color w:val="333333"/>
          <w:sz w:val="36"/>
          <w:szCs w:val="36"/>
        </w:rPr>
        <w:t>教学反思</w:t>
      </w:r>
      <w:r>
        <w:rPr>
          <w:rFonts w:hint="eastAsia" w:ascii="黑体" w:eastAsia="黑体" w:cs="黑体"/>
          <w:color w:val="333333"/>
          <w:sz w:val="36"/>
          <w:szCs w:val="36"/>
          <w:lang w:eastAsia="zh-CN"/>
        </w:rPr>
        <w:t>参考</w:t>
      </w:r>
    </w:p>
    <w:p>
      <w:pPr>
        <w:pStyle w:val="2"/>
        <w:spacing w:beforeAutospacing="0" w:afterAutospacing="0" w:line="315" w:lineRule="atLeast"/>
        <w:ind w:firstLine="720" w:firstLineChars="200"/>
        <w:jc w:val="both"/>
        <w:rPr>
          <w:sz w:val="28"/>
          <w:szCs w:val="28"/>
        </w:rPr>
      </w:pPr>
      <w:r>
        <w:rPr>
          <w:color w:val="333333"/>
          <w:sz w:val="36"/>
          <w:szCs w:val="36"/>
        </w:rPr>
        <w:t>1</w:t>
      </w:r>
      <w:r>
        <w:rPr>
          <w:rFonts w:hint="eastAsia"/>
          <w:color w:val="333333"/>
          <w:sz w:val="36"/>
          <w:szCs w:val="36"/>
        </w:rPr>
        <w:t>．趣味诵读，激发学生学习兴趣。</w:t>
      </w:r>
    </w:p>
    <w:p>
      <w:pPr>
        <w:pStyle w:val="2"/>
        <w:spacing w:beforeAutospacing="0" w:afterAutospacing="0" w:line="315" w:lineRule="atLeast"/>
        <w:ind w:firstLine="720" w:firstLineChars="200"/>
        <w:jc w:val="both"/>
        <w:rPr>
          <w:sz w:val="28"/>
          <w:szCs w:val="28"/>
        </w:rPr>
      </w:pPr>
      <w:r>
        <w:rPr>
          <w:rFonts w:hint="eastAsia"/>
          <w:color w:val="333333"/>
          <w:sz w:val="36"/>
          <w:szCs w:val="36"/>
        </w:rPr>
        <w:t>本课我采用了生动活泼的教学方式进行了朗读教学。通过师生问答游戏，生生问答游戏，你来说我来猜，开展朗读比赛等富有趣味的活动，不仅激发了学生浓厚的兴趣，也让学生在游戏过程中，感受到本课的韵律与节奏。同时，在采用不同方法问答的时候，能让学生用多种方式识记生字，在充分的诵读中，不仅解决了背诵任务，同时也对祖国的姓氏产生了兴趣，从而产生对祖国的热爱之情。</w:t>
      </w:r>
    </w:p>
    <w:p>
      <w:pPr>
        <w:pStyle w:val="2"/>
        <w:spacing w:beforeAutospacing="0" w:afterAutospacing="0" w:line="315" w:lineRule="atLeast"/>
        <w:ind w:firstLine="720" w:firstLineChars="200"/>
        <w:jc w:val="both"/>
        <w:rPr>
          <w:sz w:val="28"/>
          <w:szCs w:val="28"/>
        </w:rPr>
      </w:pPr>
      <w:r>
        <w:rPr>
          <w:color w:val="333333"/>
          <w:sz w:val="36"/>
          <w:szCs w:val="36"/>
        </w:rPr>
        <w:t>2</w:t>
      </w:r>
      <w:r>
        <w:rPr>
          <w:rFonts w:hint="eastAsia"/>
          <w:color w:val="333333"/>
          <w:sz w:val="36"/>
          <w:szCs w:val="36"/>
        </w:rPr>
        <w:t>．自主探究，培养学生自主识</w:t>
      </w:r>
      <w:bookmarkStart w:id="0" w:name="_GoBack"/>
      <w:bookmarkEnd w:id="0"/>
      <w:r>
        <w:rPr>
          <w:rFonts w:hint="eastAsia"/>
          <w:color w:val="333333"/>
          <w:sz w:val="36"/>
          <w:szCs w:val="36"/>
        </w:rPr>
        <w:t>字的能力。</w:t>
      </w:r>
    </w:p>
    <w:p>
      <w:pPr>
        <w:pStyle w:val="2"/>
        <w:spacing w:beforeAutospacing="0" w:afterAutospacing="0" w:line="315" w:lineRule="atLeast"/>
        <w:ind w:firstLine="720" w:firstLineChars="200"/>
        <w:jc w:val="both"/>
        <w:rPr>
          <w:sz w:val="28"/>
          <w:szCs w:val="28"/>
        </w:rPr>
      </w:pPr>
      <w:r>
        <w:rPr>
          <w:rFonts w:hint="eastAsia"/>
          <w:color w:val="333333"/>
          <w:sz w:val="36"/>
          <w:szCs w:val="36"/>
        </w:rPr>
        <w:t>本课通过组织学生进行学习小组的合作学习，通过交流不同的识字方法，使学生牢固地记住了生字，较好地调动了学生学习生字的积极性、主动性，让学生在掌握知识的同时，培养了学习汉字的兴趣。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D81AB4"/>
    <w:rsid w:val="2DFE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2018-07-18T06:28:50Z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